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Древние языки и культуры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Перевод и переводоведение в сфере экономики и финансов (Китайский язык)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BF87B0C" w:rsidR="00A77598" w:rsidRPr="005E611A" w:rsidRDefault="005E611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E621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621E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Семенихина Мария Васильевна</w:t>
            </w:r>
          </w:p>
        </w:tc>
      </w:tr>
      <w:tr w:rsidR="007A7979" w:rsidRPr="007A7979" w14:paraId="6DAE53ED" w14:textId="77777777" w:rsidTr="00ED54AA">
        <w:tc>
          <w:tcPr>
            <w:tcW w:w="9345" w:type="dxa"/>
          </w:tcPr>
          <w:p w14:paraId="0F98A2E8" w14:textId="77777777" w:rsidR="007A7979" w:rsidRPr="004E621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E621E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4E621E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4E621E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4E621E">
              <w:rPr>
                <w:rFonts w:ascii="Times New Roman" w:hAnsi="Times New Roman" w:cs="Times New Roman"/>
                <w:sz w:val="20"/>
                <w:szCs w:val="20"/>
              </w:rPr>
              <w:t>, Кондратьева Елена Борисовна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11200242" w:rsidR="006945E7" w:rsidRPr="005E611A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5E611A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5E611A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AA9AA57" w:rsidR="004475DA" w:rsidRPr="005E611A" w:rsidRDefault="005E611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10D0C81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268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ABB5896" w:rsidR="00D75436" w:rsidRDefault="00055F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268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87DAA11" w:rsidR="00D75436" w:rsidRDefault="00055F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268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7551253" w:rsidR="00D75436" w:rsidRDefault="00055F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268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DA6CFE5" w:rsidR="00D75436" w:rsidRDefault="00055F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268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6CFC7F5" w:rsidR="00D75436" w:rsidRDefault="00055F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268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B113667" w:rsidR="00D75436" w:rsidRDefault="00055F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2687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3E0B71D" w:rsidR="00D75436" w:rsidRDefault="00055F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2687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5518409" w:rsidR="00D75436" w:rsidRDefault="00055F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2687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66D3995" w:rsidR="00D75436" w:rsidRDefault="00055F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2687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2778F35" w:rsidR="00D75436" w:rsidRDefault="00055F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268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D8988F8" w:rsidR="00D75436" w:rsidRDefault="00055F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268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F9B432E" w:rsidR="00D75436" w:rsidRDefault="00055F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268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C5CFE95" w:rsidR="00D75436" w:rsidRDefault="00055F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268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E06C428" w:rsidR="00D75436" w:rsidRDefault="00055F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268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CF0C14C" w:rsidR="00D75436" w:rsidRDefault="00055F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268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5897957" w:rsidR="00D75436" w:rsidRDefault="00055F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268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8D4912E" w:rsidR="00D75436" w:rsidRDefault="00055F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268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449BA3FE" w:rsidR="00751095" w:rsidRDefault="00751095" w:rsidP="004E621E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420B3FCE" w14:textId="77777777" w:rsidR="004E621E" w:rsidRPr="004E621E" w:rsidRDefault="004E621E" w:rsidP="004E621E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представления об основах истории китайского языка и китайской литературы, а также становлении синологии как науки.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Древние языки и культуры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7"/>
        <w:gridCol w:w="2033"/>
        <w:gridCol w:w="5160"/>
      </w:tblGrid>
      <w:tr w:rsidR="00751095" w:rsidRPr="007E6725" w14:paraId="456F168A" w14:textId="77777777" w:rsidTr="006A494B">
        <w:trPr>
          <w:trHeight w:val="848"/>
          <w:tblHeader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6A494B"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A49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A494B">
              <w:rPr>
                <w:rFonts w:ascii="Times New Roman" w:hAnsi="Times New Roman" w:cs="Times New Roman"/>
              </w:rPr>
              <w:t>ОПК-1 - Способен применять систему лингвистических знаний об основных фонетических, лексических, грамматических, словообразовательных явлениях, орфографии и пунктуации, о закономерностях функционирования изучаемого иностранного языка, его функциональных разновидностях;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A49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A494B">
              <w:rPr>
                <w:rFonts w:ascii="Times New Roman" w:hAnsi="Times New Roman" w:cs="Times New Roman"/>
                <w:lang w:bidi="ru-RU"/>
              </w:rPr>
              <w:t>ОПК-1.1 - Понимает закономерности функционирования изучаемого иностранного языка, знает его функциональные разновидности</w:t>
            </w: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A49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A494B">
              <w:rPr>
                <w:rFonts w:ascii="Times New Roman" w:hAnsi="Times New Roman" w:cs="Times New Roman"/>
              </w:rPr>
              <w:t xml:space="preserve">Знать: </w:t>
            </w:r>
            <w:r w:rsidR="00316402" w:rsidRPr="006A494B">
              <w:rPr>
                <w:rFonts w:ascii="Times New Roman" w:hAnsi="Times New Roman" w:cs="Times New Roman"/>
              </w:rPr>
              <w:t>основные этапы развития китайской письменности, основы истории китайского языка и памятники основных периодов развития китайского языка, основные памятники китайской литературы и их место в мировой культуре</w:t>
            </w:r>
            <w:r w:rsidRPr="006A494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A49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A494B">
              <w:rPr>
                <w:rFonts w:ascii="Times New Roman" w:hAnsi="Times New Roman" w:cs="Times New Roman"/>
              </w:rPr>
              <w:t xml:space="preserve">Уметь: </w:t>
            </w:r>
            <w:r w:rsidR="00FD518F" w:rsidRPr="006A494B">
              <w:rPr>
                <w:rFonts w:ascii="Times New Roman" w:hAnsi="Times New Roman" w:cs="Times New Roman"/>
              </w:rPr>
              <w:t>различать основные системы письма в истории китайского языка, анализировать основные памятники китайского языка и литературы</w:t>
            </w:r>
            <w:r w:rsidRPr="006A494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A494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A494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A494B">
              <w:rPr>
                <w:rFonts w:ascii="Times New Roman" w:hAnsi="Times New Roman" w:cs="Times New Roman"/>
              </w:rPr>
              <w:t>основами китайского языкознания и истории материальной и духовной культуры Китая</w:t>
            </w:r>
            <w:r w:rsidRPr="006A494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E621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4C6138FA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48D3B818" w14:textId="77777777" w:rsidR="006A494B" w:rsidRPr="006A494B" w:rsidRDefault="006A494B" w:rsidP="006A494B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8"/>
        <w:gridCol w:w="5355"/>
        <w:gridCol w:w="8"/>
        <w:gridCol w:w="715"/>
        <w:gridCol w:w="10"/>
        <w:gridCol w:w="732"/>
        <w:gridCol w:w="728"/>
        <w:gridCol w:w="726"/>
      </w:tblGrid>
      <w:tr w:rsidR="005B37A7" w:rsidRPr="005B37A7" w14:paraId="3C8BF9B1" w14:textId="77777777" w:rsidTr="006A494B">
        <w:trPr>
          <w:trHeight w:val="331"/>
        </w:trPr>
        <w:tc>
          <w:tcPr>
            <w:tcW w:w="929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639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6A494B">
            <w:pPr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6A49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6A494B">
        <w:trPr>
          <w:trHeight w:val="300"/>
        </w:trPr>
        <w:tc>
          <w:tcPr>
            <w:tcW w:w="929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39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6A494B">
        <w:trPr>
          <w:trHeight w:val="463"/>
        </w:trPr>
        <w:tc>
          <w:tcPr>
            <w:tcW w:w="929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39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История китайской культуры и письменности</w:t>
            </w:r>
          </w:p>
        </w:tc>
      </w:tr>
      <w:tr w:rsidR="005B37A7" w:rsidRPr="005B37A7" w14:paraId="748498C4" w14:textId="77777777" w:rsidTr="006A494B">
        <w:trPr>
          <w:trHeight w:val="283"/>
        </w:trPr>
        <w:tc>
          <w:tcPr>
            <w:tcW w:w="929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Происхождение иероглифов. Особенности иероглифов.</w:t>
            </w:r>
          </w:p>
        </w:tc>
        <w:tc>
          <w:tcPr>
            <w:tcW w:w="2639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Иероглиф как тип письменного знака. Пиктографический и фонетический принципы. Письмо как модель мира, этнокультурный облик письма. Китайская цивилизация в ряду других цивилизаций Древнего мира. Следы китайских неолитических культур и виды протописьменных знаков. Легенды о происхождении иероглифического письма.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673D3A7A" w14:textId="77777777" w:rsidTr="006A494B">
        <w:trPr>
          <w:trHeight w:val="283"/>
        </w:trPr>
        <w:tc>
          <w:tcPr>
            <w:tcW w:w="929" w:type="pct"/>
            <w:shd w:val="clear" w:color="auto" w:fill="auto"/>
            <w:vAlign w:val="center"/>
          </w:tcPr>
          <w:p w14:paraId="53D6AD6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Эволюция иероглифов. Реформы китайской письменности</w:t>
            </w:r>
          </w:p>
        </w:tc>
        <w:tc>
          <w:tcPr>
            <w:tcW w:w="2639" w:type="pct"/>
            <w:gridSpan w:val="2"/>
            <w:shd w:val="clear" w:color="auto" w:fill="auto"/>
          </w:tcPr>
          <w:p w14:paraId="6DC6F71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Эпоха Шан – Инь в эволюции китайской письменности. Проблема периодизации письменности. Саньсиндуй – параллельная культура. Открытие иньского письма на панцирях черепах и костях животных. Содержание и структура текстов цзягувэнь; особенности письменного знака на данном этапе.</w:t>
            </w:r>
            <w:r w:rsidRPr="00352B6F">
              <w:rPr>
                <w:lang w:bidi="ru-RU"/>
              </w:rPr>
              <w:br/>
              <w:t>Возникновение надписей на бронзе: зарождение литья бронзы в культуре Эрлитоу (бронзовые пластины с мозаичным орнаментом); бронзовый век и эпоха Позднего Шан (XIII – XI вв. до н.э.). Техника изготовления и функции бронзовых изделий. Толкование термина «цзиньвэнь». Назначение надписей цзиньвэнь на шанской бронзе. Виды ритуальных предметов из бронзы (жертвенные сосуды для вина, воды, пищи; колокола; зеркала; оружие).</w:t>
            </w:r>
            <w:r w:rsidRPr="00352B6F">
              <w:rPr>
                <w:lang w:bidi="ru-RU"/>
              </w:rPr>
              <w:br/>
              <w:t>Развитие надписей на бронзе: структура и содержание текста цзиньвэнь в эпоху Западного Чжоу (XI – VIII вв. до н.э.); особенности цзиньвэнь периода Вёсен и осеней (771 – 475 гг. до н.э.); профанизация бронзы в период Чжаньго (475 – 221 гг. до н.э.). Глоссарий «金金» и термин «энигматограмма».</w:t>
            </w:r>
            <w:r w:rsidRPr="00352B6F">
              <w:rPr>
                <w:lang w:bidi="ru-RU"/>
              </w:rPr>
              <w:br/>
              <w:t>Расширение функций письменности в период Чжаньго; развитие локальных вариаций письменности; увеличение количества носителей письменных знаков (личные печати знати; бронзовые монеты; каменные барабаны; бамбуковые планки; шёлковые свитки). Структура бамбуковой книги и характер надписей. Структура шёлкового свитка.</w:t>
            </w:r>
            <w:r w:rsidRPr="00352B6F">
              <w:rPr>
                <w:lang w:bidi="ru-RU"/>
              </w:rPr>
              <w:br/>
              <w:t>Унификация письменности при Первом императоре Китая, Цинь Шихуане (221 – 206 гг. до н.э.): «малая печать» как национальный стандарт (графическая стандартизация). Характеристика особенностей написания в стиле сяочжуань. Личность советника Ли Сы.</w:t>
            </w:r>
            <w:r w:rsidRPr="00352B6F">
              <w:rPr>
                <w:lang w:bidi="ru-RU"/>
              </w:rPr>
              <w:br/>
              <w:t>Формирование письменной системы, близкой современной, в эпоху Хань (II в. до н.э. – II в. н.э.). Изменение материалов и орудий письма. Эпоха Хань как время расцвета каллиграфии: утверждение каллиграфических стилей (лишу, кайшу, синшу, цаошу) и особенности написания знаков в каждом стиле. Эстетика китайской каллиграфии: ци как основная категория в искусстве, каллиграфия как совершенное ритмическое движение.</w:t>
            </w:r>
            <w:r w:rsidRPr="00352B6F">
              <w:rPr>
                <w:lang w:bidi="ru-RU"/>
              </w:rPr>
              <w:br/>
              <w:t>Нормализация языка и появление первых словарей (лексическая стандартизация). Прописи «Ши Чжоу пянь», «Цан-цзе пянь», «Цянь цзы вэнь», «Сань цзы цзин». Список фамилий «Бай цзя син». Первый лексикографический памятник «Эр я»: его структура, связь с комментированием конфуцианской классической литературы. Характеристика словарей эпохи Хань: «Фан янь», «Шо вэнь цзе цзы» Сюй Шэня (ключевой принцип организации словаря), «Ши мин» Лю Си (традиция «звукового комментирования»).</w:t>
            </w:r>
            <w:r w:rsidRPr="00352B6F">
              <w:rPr>
                <w:lang w:bidi="ru-RU"/>
              </w:rPr>
              <w:br/>
              <w:t>Стандартизация чтений иероглифов: выработка специального языка фонетического описания (способ фаньце с конца эпохи Хань). Оформление теории четырёх тонов (конец V в., Шэнь Юэ). Составление «книг рифм» и «Це юнь» как первый произносительный норматив (VI в.). Появление «таблиц рифм» (эпохи Тан, Сун) и «Юнь цзин» как книга, содержащая самые ранние из дошедших до нас таблицы.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025A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48EB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8BC1D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9813D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1DA636D1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2F93655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История изучения китайского языка</w:t>
            </w:r>
          </w:p>
        </w:tc>
      </w:tr>
      <w:tr w:rsidR="005B37A7" w:rsidRPr="005B37A7" w14:paraId="1C8E3259" w14:textId="77777777" w:rsidTr="006A494B">
        <w:trPr>
          <w:trHeight w:val="283"/>
        </w:trPr>
        <w:tc>
          <w:tcPr>
            <w:tcW w:w="929" w:type="pct"/>
            <w:shd w:val="clear" w:color="auto" w:fill="auto"/>
            <w:vAlign w:val="center"/>
          </w:tcPr>
          <w:p w14:paraId="0C91C4E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Китайское языкознание.</w:t>
            </w:r>
          </w:p>
        </w:tc>
        <w:tc>
          <w:tcPr>
            <w:tcW w:w="2639" w:type="pct"/>
            <w:gridSpan w:val="2"/>
            <w:shd w:val="clear" w:color="auto" w:fill="auto"/>
          </w:tcPr>
          <w:p w14:paraId="4F3B5E4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языкознания в Китае, отличия от европейского языкознания. Толкование значений слов и иероглифов. Лексикография. Изучение фонетики. Создание фонетических таблиц. Изучение грамматики.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9CC8D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0D2EF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3134B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C0B28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7D47E72" w14:textId="77777777" w:rsidTr="006A494B">
        <w:trPr>
          <w:trHeight w:val="283"/>
        </w:trPr>
        <w:tc>
          <w:tcPr>
            <w:tcW w:w="929" w:type="pct"/>
            <w:shd w:val="clear" w:color="auto" w:fill="auto"/>
            <w:vAlign w:val="center"/>
          </w:tcPr>
          <w:p w14:paraId="162E4E7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Западная синология. Российское (советское) языкознание.</w:t>
            </w:r>
          </w:p>
        </w:tc>
        <w:tc>
          <w:tcPr>
            <w:tcW w:w="2639" w:type="pct"/>
            <w:gridSpan w:val="2"/>
            <w:shd w:val="clear" w:color="auto" w:fill="auto"/>
          </w:tcPr>
          <w:p w14:paraId="0985AFD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знакомства европейцев с культурой Китая. Роль Великих географических открытий. Роль христианских миссионеров.</w:t>
            </w:r>
            <w:r w:rsidRPr="00352B6F">
              <w:rPr>
                <w:lang w:bidi="ru-RU"/>
              </w:rPr>
              <w:br/>
              <w:t>Основные западноевропейские синологические школы (французская, немецко-голландская. британская).</w:t>
            </w:r>
            <w:r w:rsidRPr="00352B6F">
              <w:rPr>
                <w:lang w:bidi="ru-RU"/>
              </w:rPr>
              <w:br/>
              <w:t>Становление и развитие отечественного китаеведения.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B74E7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B4A7E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F0630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14FA5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1F691A2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E03C702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Этапы становления и развития китайского языка</w:t>
            </w:r>
          </w:p>
        </w:tc>
      </w:tr>
      <w:tr w:rsidR="005B37A7" w:rsidRPr="005B37A7" w14:paraId="26892FC2" w14:textId="77777777" w:rsidTr="006A494B">
        <w:trPr>
          <w:trHeight w:val="283"/>
        </w:trPr>
        <w:tc>
          <w:tcPr>
            <w:tcW w:w="929" w:type="pct"/>
            <w:shd w:val="clear" w:color="auto" w:fill="auto"/>
            <w:vAlign w:val="center"/>
          </w:tcPr>
          <w:p w14:paraId="7B3DE1F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Периодизация истории китайского языка. Доклассический период.</w:t>
            </w:r>
          </w:p>
        </w:tc>
        <w:tc>
          <w:tcPr>
            <w:tcW w:w="2639" w:type="pct"/>
            <w:gridSpan w:val="2"/>
            <w:shd w:val="clear" w:color="auto" w:fill="auto"/>
          </w:tcPr>
          <w:p w14:paraId="1013CDE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 периодизации китайского языка по лексическим и грамматическим признакам.</w:t>
            </w:r>
            <w:r w:rsidRPr="00352B6F">
              <w:rPr>
                <w:lang w:bidi="ru-RU"/>
              </w:rPr>
              <w:br/>
              <w:t>Доклассический древнекитайский язык (до V в. д.н.э.)</w:t>
            </w:r>
            <w:r w:rsidRPr="00352B6F">
              <w:rPr>
                <w:lang w:bidi="ru-RU"/>
              </w:rPr>
              <w:br/>
              <w:t>Структура и содержание текста цзиньвэнь в эпоху Западного Чжоу (XI – VIII вв. до н.э.); особенности цзиньвэнь периода Вёсен и осеней (771 – 475 гг. до н.э.). Культура повествования данной эпохи.</w:t>
            </w:r>
            <w:r w:rsidRPr="00352B6F">
              <w:rPr>
                <w:lang w:bidi="ru-RU"/>
              </w:rPr>
              <w:br/>
              <w:t>Поздний доклассический язык. "Ши-цзин". "Шу-цзин".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CFD2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C34E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B5DA1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7C81B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52E159BC" w14:textId="77777777" w:rsidTr="006A494B">
        <w:trPr>
          <w:trHeight w:val="283"/>
        </w:trPr>
        <w:tc>
          <w:tcPr>
            <w:tcW w:w="929" w:type="pct"/>
            <w:shd w:val="clear" w:color="auto" w:fill="auto"/>
            <w:vAlign w:val="center"/>
          </w:tcPr>
          <w:p w14:paraId="77F9FCF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Литературные памятники классического периода. Особенности китайского языка классического периода.</w:t>
            </w:r>
          </w:p>
        </w:tc>
        <w:tc>
          <w:tcPr>
            <w:tcW w:w="2639" w:type="pct"/>
            <w:gridSpan w:val="2"/>
            <w:shd w:val="clear" w:color="auto" w:fill="auto"/>
          </w:tcPr>
          <w:p w14:paraId="4C6B7C1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"древнекитайский язык классического периода" (V в. д.н.э. - II в. н.э.). Философские трактаты и исторические хроники: «Лунь юй», «Мэн-цзы», «Ши цзи» Сыма Цяня; культура повествований периода Чжаньго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84FD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30EA9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93AC4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45051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22E3CA74" w14:textId="77777777" w:rsidTr="006A494B">
        <w:trPr>
          <w:trHeight w:val="283"/>
        </w:trPr>
        <w:tc>
          <w:tcPr>
            <w:tcW w:w="929" w:type="pct"/>
            <w:shd w:val="clear" w:color="auto" w:fill="auto"/>
            <w:vAlign w:val="center"/>
          </w:tcPr>
          <w:p w14:paraId="2A3C705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Поздний древнекитайский язык. Среднекитайский период.</w:t>
            </w:r>
          </w:p>
        </w:tc>
        <w:tc>
          <w:tcPr>
            <w:tcW w:w="2639" w:type="pct"/>
            <w:gridSpan w:val="2"/>
            <w:shd w:val="clear" w:color="auto" w:fill="auto"/>
          </w:tcPr>
          <w:p w14:paraId="6BAE9AC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Фонетические, лексические и грамматические изменения в позднем древнекитайском языке. Расхождение между письменным и устным языком в среднекитайский период. Философская проза (гувэнь) эпохи Тан (Хань Юй, Лю Цзун-юань) и формирование вэньяня. Раннее состояние письменного языка байхуа в произведениях жанра бяньвэнь и «записях речей» эпохи Тан. Влияние народного искусства на письменный язык: развитие байхуа.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75016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7C404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F3E0B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FFFEE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13ACE292" w14:textId="77777777" w:rsidTr="006A494B">
        <w:trPr>
          <w:trHeight w:val="283"/>
        </w:trPr>
        <w:tc>
          <w:tcPr>
            <w:tcW w:w="929" w:type="pct"/>
            <w:shd w:val="clear" w:color="auto" w:fill="auto"/>
            <w:vAlign w:val="center"/>
          </w:tcPr>
          <w:p w14:paraId="17DA7D6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Грамматические особенности вэньяня в сравнении с байхуа</w:t>
            </w:r>
          </w:p>
        </w:tc>
        <w:tc>
          <w:tcPr>
            <w:tcW w:w="2639" w:type="pct"/>
            <w:gridSpan w:val="2"/>
            <w:shd w:val="clear" w:color="auto" w:fill="auto"/>
          </w:tcPr>
          <w:p w14:paraId="3409101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Различия в словарном запасе. Выражение отрицания. Выражение вопроса. Выражение пассива. Служебные слова.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BBF78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81321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F1501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9ADA1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3"/>
        <w:gridCol w:w="3004"/>
      </w:tblGrid>
      <w:tr w:rsidR="00262CF0" w:rsidRPr="007E6725" w14:paraId="5F00FF08" w14:textId="77777777" w:rsidTr="006A494B">
        <w:trPr>
          <w:trHeight w:val="641"/>
        </w:trPr>
        <w:tc>
          <w:tcPr>
            <w:tcW w:w="3514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86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6A494B">
        <w:trPr>
          <w:trHeight w:val="354"/>
        </w:trPr>
        <w:tc>
          <w:tcPr>
            <w:tcW w:w="3514" w:type="pct"/>
            <w:shd w:val="clear" w:color="auto" w:fill="auto"/>
            <w:vAlign w:val="center"/>
          </w:tcPr>
          <w:p w14:paraId="31B092F5" w14:textId="4DED7782" w:rsidR="00262CF0" w:rsidRPr="004E621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621E">
              <w:rPr>
                <w:rFonts w:ascii="Times New Roman" w:hAnsi="Times New Roman" w:cs="Times New Roman"/>
                <w:sz w:val="24"/>
                <w:szCs w:val="24"/>
              </w:rPr>
              <w:t>Щичко</w:t>
            </w:r>
            <w:proofErr w:type="spellEnd"/>
            <w:r w:rsidRPr="004E621E">
              <w:rPr>
                <w:rFonts w:ascii="Times New Roman" w:hAnsi="Times New Roman" w:cs="Times New Roman"/>
                <w:sz w:val="24"/>
                <w:szCs w:val="24"/>
              </w:rPr>
              <w:t>, В. Ф. Курс лекций по истории китайского языка</w:t>
            </w:r>
            <w:proofErr w:type="gramStart"/>
            <w:r w:rsidRPr="004E621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621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В. Ф. </w:t>
            </w:r>
            <w:proofErr w:type="spellStart"/>
            <w:r w:rsidRPr="004E621E">
              <w:rPr>
                <w:rFonts w:ascii="Times New Roman" w:hAnsi="Times New Roman" w:cs="Times New Roman"/>
                <w:sz w:val="24"/>
                <w:szCs w:val="24"/>
              </w:rPr>
              <w:t>Щичко</w:t>
            </w:r>
            <w:proofErr w:type="spellEnd"/>
            <w:r w:rsidRPr="004E621E">
              <w:rPr>
                <w:rFonts w:ascii="Times New Roman" w:hAnsi="Times New Roman" w:cs="Times New Roman"/>
                <w:sz w:val="24"/>
                <w:szCs w:val="24"/>
              </w:rPr>
              <w:t xml:space="preserve">, Л. А. </w:t>
            </w:r>
            <w:proofErr w:type="spellStart"/>
            <w:r w:rsidRPr="004E621E">
              <w:rPr>
                <w:rFonts w:ascii="Times New Roman" w:hAnsi="Times New Roman" w:cs="Times New Roman"/>
                <w:sz w:val="24"/>
                <w:szCs w:val="24"/>
              </w:rPr>
              <w:t>Радус</w:t>
            </w:r>
            <w:proofErr w:type="spellEnd"/>
            <w:r w:rsidRPr="004E621E">
              <w:rPr>
                <w:rFonts w:ascii="Times New Roman" w:hAnsi="Times New Roman" w:cs="Times New Roman"/>
                <w:sz w:val="24"/>
                <w:szCs w:val="24"/>
              </w:rPr>
              <w:t xml:space="preserve">, Л. Г. </w:t>
            </w:r>
            <w:proofErr w:type="spellStart"/>
            <w:r w:rsidRPr="004E621E">
              <w:rPr>
                <w:rFonts w:ascii="Times New Roman" w:hAnsi="Times New Roman" w:cs="Times New Roman"/>
                <w:sz w:val="24"/>
                <w:szCs w:val="24"/>
              </w:rPr>
              <w:t>Абдрахимов</w:t>
            </w:r>
            <w:proofErr w:type="spellEnd"/>
            <w:r w:rsidRPr="004E621E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 — Москва : Издательский дом ВКН, 2020. — 193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E62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6" w:type="pct"/>
            <w:shd w:val="clear" w:color="auto" w:fill="auto"/>
            <w:vAlign w:val="center"/>
            <w:hideMark/>
          </w:tcPr>
          <w:p w14:paraId="25965B29" w14:textId="0CF2FFC1" w:rsidR="00262CF0" w:rsidRPr="004E621E" w:rsidRDefault="00055F4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https://www.iprbookshop.ru/101146.html</w:t>
              </w:r>
            </w:hyperlink>
          </w:p>
        </w:tc>
      </w:tr>
      <w:tr w:rsidR="00262CF0" w:rsidRPr="007E6725" w14:paraId="5C370D6E" w14:textId="77777777" w:rsidTr="006A494B">
        <w:trPr>
          <w:trHeight w:val="354"/>
        </w:trPr>
        <w:tc>
          <w:tcPr>
            <w:tcW w:w="3514" w:type="pct"/>
            <w:shd w:val="clear" w:color="auto" w:fill="auto"/>
            <w:vAlign w:val="center"/>
          </w:tcPr>
          <w:p w14:paraId="6A7CC272" w14:textId="77777777" w:rsidR="00262CF0" w:rsidRPr="004E621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E621E">
              <w:rPr>
                <w:rFonts w:ascii="Times New Roman" w:hAnsi="Times New Roman" w:cs="Times New Roman"/>
                <w:sz w:val="24"/>
                <w:szCs w:val="24"/>
              </w:rPr>
              <w:t xml:space="preserve">Тань, </w:t>
            </w:r>
            <w:proofErr w:type="spellStart"/>
            <w:r w:rsidRPr="004E621E">
              <w:rPr>
                <w:rFonts w:ascii="Times New Roman" w:hAnsi="Times New Roman" w:cs="Times New Roman"/>
                <w:sz w:val="24"/>
                <w:szCs w:val="24"/>
              </w:rPr>
              <w:t>Аошуан</w:t>
            </w:r>
            <w:proofErr w:type="spellEnd"/>
            <w:r w:rsidRPr="004E621E">
              <w:rPr>
                <w:rFonts w:ascii="Times New Roman" w:hAnsi="Times New Roman" w:cs="Times New Roman"/>
                <w:sz w:val="24"/>
                <w:szCs w:val="24"/>
              </w:rPr>
              <w:t xml:space="preserve"> Китайская картина мира</w:t>
            </w:r>
            <w:proofErr w:type="gramStart"/>
            <w:r w:rsidRPr="004E621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621E">
              <w:rPr>
                <w:rFonts w:ascii="Times New Roman" w:hAnsi="Times New Roman" w:cs="Times New Roman"/>
                <w:sz w:val="24"/>
                <w:szCs w:val="24"/>
              </w:rPr>
              <w:t xml:space="preserve"> язык, культура, ментальность / </w:t>
            </w:r>
            <w:proofErr w:type="spellStart"/>
            <w:r w:rsidRPr="004E621E">
              <w:rPr>
                <w:rFonts w:ascii="Times New Roman" w:hAnsi="Times New Roman" w:cs="Times New Roman"/>
                <w:sz w:val="24"/>
                <w:szCs w:val="24"/>
              </w:rPr>
              <w:t>Аошуан</w:t>
            </w:r>
            <w:proofErr w:type="spellEnd"/>
            <w:r w:rsidRPr="004E621E">
              <w:rPr>
                <w:rFonts w:ascii="Times New Roman" w:hAnsi="Times New Roman" w:cs="Times New Roman"/>
                <w:sz w:val="24"/>
                <w:szCs w:val="24"/>
              </w:rPr>
              <w:t xml:space="preserve"> Тань. — Москва</w:t>
            </w:r>
            <w:proofErr w:type="gramStart"/>
            <w:r w:rsidRPr="004E621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621E">
              <w:rPr>
                <w:rFonts w:ascii="Times New Roman" w:hAnsi="Times New Roman" w:cs="Times New Roman"/>
                <w:sz w:val="24"/>
                <w:szCs w:val="24"/>
              </w:rPr>
              <w:t xml:space="preserve"> Рукописные памятники Древней Руси, 2012. — 272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486" w:type="pct"/>
            <w:shd w:val="clear" w:color="auto" w:fill="auto"/>
            <w:vAlign w:val="center"/>
            <w:hideMark/>
          </w:tcPr>
          <w:p w14:paraId="4F3C6D39" w14:textId="77777777" w:rsidR="00262CF0" w:rsidRPr="004E621E" w:rsidRDefault="00055F4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https://www.iprbookshop.ru/28612.html </w:t>
              </w:r>
            </w:hyperlink>
          </w:p>
        </w:tc>
      </w:tr>
      <w:tr w:rsidR="00262CF0" w:rsidRPr="007E6725" w14:paraId="5EEBFA52" w14:textId="77777777" w:rsidTr="006A494B">
        <w:trPr>
          <w:trHeight w:val="354"/>
        </w:trPr>
        <w:tc>
          <w:tcPr>
            <w:tcW w:w="3514" w:type="pct"/>
            <w:shd w:val="clear" w:color="auto" w:fill="auto"/>
            <w:vAlign w:val="center"/>
          </w:tcPr>
          <w:p w14:paraId="470B1A1D" w14:textId="77777777" w:rsidR="00262CF0" w:rsidRPr="004E621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621E">
              <w:rPr>
                <w:rFonts w:ascii="Times New Roman" w:hAnsi="Times New Roman" w:cs="Times New Roman"/>
                <w:sz w:val="24"/>
                <w:szCs w:val="24"/>
              </w:rPr>
              <w:t>Готлиб</w:t>
            </w:r>
            <w:proofErr w:type="spellEnd"/>
            <w:r w:rsidRPr="004E621E">
              <w:rPr>
                <w:rFonts w:ascii="Times New Roman" w:hAnsi="Times New Roman" w:cs="Times New Roman"/>
                <w:sz w:val="24"/>
                <w:szCs w:val="24"/>
              </w:rPr>
              <w:t xml:space="preserve">, О. М. Китайский язык. Пособие по письму. Скоропись и </w:t>
            </w:r>
            <w:proofErr w:type="spellStart"/>
            <w:r w:rsidRPr="004E621E">
              <w:rPr>
                <w:rFonts w:ascii="Times New Roman" w:hAnsi="Times New Roman" w:cs="Times New Roman"/>
                <w:sz w:val="24"/>
                <w:szCs w:val="24"/>
              </w:rPr>
              <w:t>чжуань</w:t>
            </w:r>
            <w:proofErr w:type="spellEnd"/>
            <w:proofErr w:type="gramStart"/>
            <w:r w:rsidRPr="004E621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621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 М. </w:t>
            </w:r>
            <w:proofErr w:type="spellStart"/>
            <w:r w:rsidRPr="004E621E">
              <w:rPr>
                <w:rFonts w:ascii="Times New Roman" w:hAnsi="Times New Roman" w:cs="Times New Roman"/>
                <w:sz w:val="24"/>
                <w:szCs w:val="24"/>
              </w:rPr>
              <w:t>Готлиб</w:t>
            </w:r>
            <w:proofErr w:type="spellEnd"/>
            <w:r w:rsidRPr="004E621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E621E">
              <w:rPr>
                <w:rFonts w:ascii="Times New Roman" w:hAnsi="Times New Roman" w:cs="Times New Roman"/>
                <w:sz w:val="24"/>
                <w:szCs w:val="24"/>
              </w:rPr>
              <w:t>Ланьцзюй</w:t>
            </w:r>
            <w:proofErr w:type="spellEnd"/>
            <w:r w:rsidRPr="004E621E">
              <w:rPr>
                <w:rFonts w:ascii="Times New Roman" w:hAnsi="Times New Roman" w:cs="Times New Roman"/>
                <w:sz w:val="24"/>
                <w:szCs w:val="24"/>
              </w:rPr>
              <w:t xml:space="preserve"> Ван. — 3-е изд. — Москва : Издательский дом ВКН, 2020. — 94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486" w:type="pct"/>
            <w:shd w:val="clear" w:color="auto" w:fill="auto"/>
            <w:vAlign w:val="center"/>
            <w:hideMark/>
          </w:tcPr>
          <w:p w14:paraId="0FF5AC9F" w14:textId="77777777" w:rsidR="00262CF0" w:rsidRPr="004E621E" w:rsidRDefault="00055F4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https://www.iprbookshop.ru/96415.html </w:t>
              </w:r>
            </w:hyperlink>
          </w:p>
        </w:tc>
      </w:tr>
      <w:tr w:rsidR="00262CF0" w:rsidRPr="007E6725" w14:paraId="121EABAA" w14:textId="77777777" w:rsidTr="006A494B">
        <w:trPr>
          <w:trHeight w:val="354"/>
        </w:trPr>
        <w:tc>
          <w:tcPr>
            <w:tcW w:w="3514" w:type="pct"/>
            <w:shd w:val="clear" w:color="auto" w:fill="auto"/>
            <w:vAlign w:val="center"/>
          </w:tcPr>
          <w:p w14:paraId="1DEEFC39" w14:textId="77777777" w:rsidR="00262CF0" w:rsidRPr="004E621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E621E">
              <w:rPr>
                <w:rFonts w:ascii="Times New Roman" w:hAnsi="Times New Roman" w:cs="Times New Roman"/>
                <w:sz w:val="24"/>
                <w:szCs w:val="24"/>
              </w:rPr>
              <w:t>Скворцов, А. В. Классический китайский язык: синтаксический анализ словосочетаний, стихотворных строк и предложений, а также перевод на русский язык</w:t>
            </w:r>
            <w:proofErr w:type="gramStart"/>
            <w:r w:rsidRPr="004E621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621E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А. В. Скворцов. — Москва</w:t>
            </w:r>
            <w:proofErr w:type="gramStart"/>
            <w:r w:rsidRPr="004E621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621E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Издательский дом ВКН, 2020. — 440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E62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6" w:type="pct"/>
            <w:shd w:val="clear" w:color="auto" w:fill="auto"/>
            <w:vAlign w:val="center"/>
            <w:hideMark/>
          </w:tcPr>
          <w:p w14:paraId="744EE7C7" w14:textId="77777777" w:rsidR="00262CF0" w:rsidRPr="004E621E" w:rsidRDefault="00055F4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https://www.iprbookshop.ru/125928.html </w:t>
              </w:r>
            </w:hyperlink>
          </w:p>
        </w:tc>
      </w:tr>
      <w:tr w:rsidR="00262CF0" w:rsidRPr="007E6725" w14:paraId="35D300B7" w14:textId="77777777" w:rsidTr="006A494B">
        <w:trPr>
          <w:trHeight w:val="354"/>
        </w:trPr>
        <w:tc>
          <w:tcPr>
            <w:tcW w:w="3514" w:type="pct"/>
            <w:shd w:val="clear" w:color="auto" w:fill="auto"/>
            <w:vAlign w:val="center"/>
          </w:tcPr>
          <w:p w14:paraId="3DAC61AA" w14:textId="77777777" w:rsidR="00262CF0" w:rsidRPr="004E621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621E">
              <w:rPr>
                <w:rFonts w:ascii="Times New Roman" w:hAnsi="Times New Roman" w:cs="Times New Roman"/>
                <w:sz w:val="24"/>
                <w:szCs w:val="24"/>
              </w:rPr>
              <w:t>Халзаева</w:t>
            </w:r>
            <w:proofErr w:type="spellEnd"/>
            <w:r w:rsidRPr="004E621E">
              <w:rPr>
                <w:rFonts w:ascii="Times New Roman" w:hAnsi="Times New Roman" w:cs="Times New Roman"/>
                <w:sz w:val="24"/>
                <w:szCs w:val="24"/>
              </w:rPr>
              <w:t>, Н. В. История китайского языка</w:t>
            </w:r>
            <w:proofErr w:type="gramStart"/>
            <w:r w:rsidRPr="004E621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621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 В. </w:t>
            </w:r>
            <w:proofErr w:type="spellStart"/>
            <w:r w:rsidRPr="004E621E">
              <w:rPr>
                <w:rFonts w:ascii="Times New Roman" w:hAnsi="Times New Roman" w:cs="Times New Roman"/>
                <w:sz w:val="24"/>
                <w:szCs w:val="24"/>
              </w:rPr>
              <w:t>Халзаева</w:t>
            </w:r>
            <w:proofErr w:type="spellEnd"/>
            <w:r w:rsidRPr="004E621E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 — Комсомольск-на-Амуре, Саратов : Амурский гуманитарно-педагогический государственный университет, Ай </w:t>
            </w:r>
            <w:proofErr w:type="gramStart"/>
            <w:r w:rsidRPr="004E621E">
              <w:rPr>
                <w:rFonts w:ascii="Times New Roman" w:hAnsi="Times New Roman" w:cs="Times New Roman"/>
                <w:sz w:val="24"/>
                <w:szCs w:val="24"/>
              </w:rPr>
              <w:t>Пи Ар</w:t>
            </w:r>
            <w:proofErr w:type="gramEnd"/>
            <w:r w:rsidRPr="004E621E">
              <w:rPr>
                <w:rFonts w:ascii="Times New Roman" w:hAnsi="Times New Roman" w:cs="Times New Roman"/>
                <w:sz w:val="24"/>
                <w:szCs w:val="24"/>
              </w:rPr>
              <w:t xml:space="preserve"> Медиа, 2019. — 63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486" w:type="pct"/>
            <w:shd w:val="clear" w:color="auto" w:fill="auto"/>
            <w:vAlign w:val="center"/>
            <w:hideMark/>
          </w:tcPr>
          <w:p w14:paraId="192B867C" w14:textId="77777777" w:rsidR="00262CF0" w:rsidRPr="004E621E" w:rsidRDefault="00055F4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https://www.iprbookshop.ru/86197.html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9DB4B36" w14:textId="77777777" w:rsidTr="007B550D">
        <w:tc>
          <w:tcPr>
            <w:tcW w:w="9345" w:type="dxa"/>
          </w:tcPr>
          <w:p w14:paraId="7ACF32C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BF4C63A" w14:textId="77777777" w:rsidTr="007B550D">
        <w:tc>
          <w:tcPr>
            <w:tcW w:w="9345" w:type="dxa"/>
          </w:tcPr>
          <w:p w14:paraId="6CE157D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5F3AA4E" w14:textId="77777777" w:rsidTr="007B550D">
        <w:tc>
          <w:tcPr>
            <w:tcW w:w="9345" w:type="dxa"/>
          </w:tcPr>
          <w:p w14:paraId="18656C2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9FC5DAD" w14:textId="77777777" w:rsidTr="007B550D">
        <w:tc>
          <w:tcPr>
            <w:tcW w:w="9345" w:type="dxa"/>
          </w:tcPr>
          <w:p w14:paraId="6FD92F6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55F4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72930238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0CC908AC" w14:textId="77777777" w:rsidR="006A494B" w:rsidRPr="006A494B" w:rsidRDefault="006A494B" w:rsidP="006A494B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8042"/>
        <w:gridCol w:w="2017"/>
      </w:tblGrid>
      <w:tr w:rsidR="002C735C" w:rsidRPr="006A494B" w14:paraId="53424330" w14:textId="77777777" w:rsidTr="006A494B">
        <w:tc>
          <w:tcPr>
            <w:tcW w:w="8042" w:type="dxa"/>
            <w:shd w:val="clear" w:color="auto" w:fill="auto"/>
          </w:tcPr>
          <w:p w14:paraId="2986F8BC" w14:textId="77777777" w:rsidR="002C735C" w:rsidRPr="006A494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6A494B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017" w:type="dxa"/>
            <w:shd w:val="clear" w:color="auto" w:fill="auto"/>
          </w:tcPr>
          <w:p w14:paraId="3A00FEF8" w14:textId="77777777" w:rsidR="002C735C" w:rsidRPr="006A494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6A494B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6A494B" w14:paraId="3B643305" w14:textId="77777777" w:rsidTr="006A494B">
        <w:tc>
          <w:tcPr>
            <w:tcW w:w="8042" w:type="dxa"/>
            <w:shd w:val="clear" w:color="auto" w:fill="auto"/>
          </w:tcPr>
          <w:p w14:paraId="30187323" w14:textId="51649087" w:rsidR="002C735C" w:rsidRPr="006A494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A494B">
              <w:rPr>
                <w:sz w:val="22"/>
                <w:szCs w:val="28"/>
              </w:rPr>
              <w:t xml:space="preserve">Ауд. 106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A494B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A494B">
              <w:rPr>
                <w:sz w:val="22"/>
                <w:szCs w:val="28"/>
              </w:rPr>
              <w:t xml:space="preserve">  мебель и оборудование: Учебная мебель на 76 посадочных мест (38 учебных столов, 76 стульев), рабочее место преподавателя, доска меловая (3-х секционная) 1 шт., кафедра 1шт., вешалка стойка 2шт., жалюзи 2шт. Моноблок </w:t>
            </w:r>
            <w:r w:rsidRPr="006A494B">
              <w:rPr>
                <w:sz w:val="22"/>
                <w:szCs w:val="28"/>
                <w:lang w:val="en-US"/>
              </w:rPr>
              <w:t>Acer</w:t>
            </w:r>
            <w:r w:rsidRPr="006A494B">
              <w:rPr>
                <w:sz w:val="22"/>
                <w:szCs w:val="28"/>
              </w:rPr>
              <w:t xml:space="preserve"> </w:t>
            </w:r>
            <w:r w:rsidRPr="006A494B">
              <w:rPr>
                <w:sz w:val="22"/>
                <w:szCs w:val="28"/>
                <w:lang w:val="en-US"/>
              </w:rPr>
              <w:t>Aspire</w:t>
            </w:r>
            <w:r w:rsidRPr="006A494B">
              <w:rPr>
                <w:sz w:val="22"/>
                <w:szCs w:val="28"/>
              </w:rPr>
              <w:t xml:space="preserve"> </w:t>
            </w:r>
            <w:r w:rsidRPr="006A494B">
              <w:rPr>
                <w:sz w:val="22"/>
                <w:szCs w:val="28"/>
                <w:lang w:val="en-US"/>
              </w:rPr>
              <w:t>Z</w:t>
            </w:r>
            <w:r w:rsidRPr="006A494B">
              <w:rPr>
                <w:sz w:val="22"/>
                <w:szCs w:val="28"/>
              </w:rPr>
              <w:t xml:space="preserve">1811 </w:t>
            </w:r>
            <w:r w:rsidRPr="006A494B">
              <w:rPr>
                <w:sz w:val="22"/>
                <w:szCs w:val="28"/>
                <w:lang w:val="en-US"/>
              </w:rPr>
              <w:t>Intel</w:t>
            </w:r>
            <w:r w:rsidRPr="006A494B">
              <w:rPr>
                <w:sz w:val="22"/>
                <w:szCs w:val="28"/>
              </w:rPr>
              <w:t xml:space="preserve"> </w:t>
            </w:r>
            <w:r w:rsidRPr="006A494B">
              <w:rPr>
                <w:sz w:val="22"/>
                <w:szCs w:val="28"/>
                <w:lang w:val="en-US"/>
              </w:rPr>
              <w:t>Core</w:t>
            </w:r>
            <w:r w:rsidRPr="006A494B">
              <w:rPr>
                <w:sz w:val="22"/>
                <w:szCs w:val="28"/>
              </w:rPr>
              <w:t xml:space="preserve"> </w:t>
            </w:r>
            <w:proofErr w:type="spellStart"/>
            <w:r w:rsidRPr="006A494B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6A494B">
              <w:rPr>
                <w:sz w:val="22"/>
                <w:szCs w:val="28"/>
              </w:rPr>
              <w:t>5-2400</w:t>
            </w:r>
            <w:r w:rsidRPr="006A494B">
              <w:rPr>
                <w:sz w:val="22"/>
                <w:szCs w:val="28"/>
                <w:lang w:val="en-US"/>
              </w:rPr>
              <w:t>S</w:t>
            </w:r>
            <w:r w:rsidRPr="006A494B">
              <w:rPr>
                <w:sz w:val="22"/>
                <w:szCs w:val="28"/>
              </w:rPr>
              <w:t>@2.50</w:t>
            </w:r>
            <w:r w:rsidRPr="006A494B">
              <w:rPr>
                <w:sz w:val="22"/>
                <w:szCs w:val="28"/>
                <w:lang w:val="en-US"/>
              </w:rPr>
              <w:t>GHz</w:t>
            </w:r>
            <w:r w:rsidRPr="006A494B">
              <w:rPr>
                <w:sz w:val="22"/>
                <w:szCs w:val="28"/>
              </w:rPr>
              <w:t>/4</w:t>
            </w:r>
            <w:r w:rsidRPr="006A494B">
              <w:rPr>
                <w:sz w:val="22"/>
                <w:szCs w:val="28"/>
                <w:lang w:val="en-US"/>
              </w:rPr>
              <w:t>Gb</w:t>
            </w:r>
            <w:r w:rsidRPr="006A494B">
              <w:rPr>
                <w:sz w:val="22"/>
                <w:szCs w:val="28"/>
              </w:rPr>
              <w:t>/1</w:t>
            </w:r>
            <w:r w:rsidRPr="006A494B">
              <w:rPr>
                <w:sz w:val="22"/>
                <w:szCs w:val="28"/>
                <w:lang w:val="en-US"/>
              </w:rPr>
              <w:t>Tb</w:t>
            </w:r>
            <w:r w:rsidRPr="006A494B">
              <w:rPr>
                <w:sz w:val="22"/>
                <w:szCs w:val="28"/>
              </w:rPr>
              <w:t xml:space="preserve"> - 1 шт., Мультимедийный проектор  </w:t>
            </w:r>
            <w:r w:rsidRPr="006A494B">
              <w:rPr>
                <w:sz w:val="22"/>
                <w:szCs w:val="28"/>
                <w:lang w:val="en-US"/>
              </w:rPr>
              <w:t>Panasonic</w:t>
            </w:r>
            <w:r w:rsidRPr="006A494B">
              <w:rPr>
                <w:sz w:val="22"/>
                <w:szCs w:val="28"/>
              </w:rPr>
              <w:t xml:space="preserve"> </w:t>
            </w:r>
            <w:r w:rsidRPr="006A494B">
              <w:rPr>
                <w:sz w:val="22"/>
                <w:szCs w:val="28"/>
                <w:lang w:val="en-US"/>
              </w:rPr>
              <w:t>PT</w:t>
            </w:r>
            <w:r w:rsidRPr="006A494B">
              <w:rPr>
                <w:sz w:val="22"/>
                <w:szCs w:val="28"/>
              </w:rPr>
              <w:t>-</w:t>
            </w:r>
            <w:r w:rsidRPr="006A494B">
              <w:rPr>
                <w:sz w:val="22"/>
                <w:szCs w:val="28"/>
                <w:lang w:val="en-US"/>
              </w:rPr>
              <w:t>VX</w:t>
            </w:r>
            <w:r w:rsidRPr="006A494B">
              <w:rPr>
                <w:sz w:val="22"/>
                <w:szCs w:val="28"/>
              </w:rPr>
              <w:t xml:space="preserve">610Е - 1 шт., Экран с электроприводом </w:t>
            </w:r>
            <w:proofErr w:type="spellStart"/>
            <w:r w:rsidRPr="006A494B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6A494B">
              <w:rPr>
                <w:sz w:val="22"/>
                <w:szCs w:val="28"/>
              </w:rPr>
              <w:t xml:space="preserve"> </w:t>
            </w:r>
            <w:r w:rsidRPr="006A494B">
              <w:rPr>
                <w:sz w:val="22"/>
                <w:szCs w:val="28"/>
                <w:lang w:val="en-US"/>
              </w:rPr>
              <w:t>Champion</w:t>
            </w:r>
            <w:r w:rsidRPr="006A494B">
              <w:rPr>
                <w:sz w:val="22"/>
                <w:szCs w:val="28"/>
              </w:rPr>
              <w:t xml:space="preserve"> 305х229см (</w:t>
            </w:r>
            <w:r w:rsidRPr="006A494B">
              <w:rPr>
                <w:sz w:val="22"/>
                <w:szCs w:val="28"/>
                <w:lang w:val="en-US"/>
              </w:rPr>
              <w:t>SCM</w:t>
            </w:r>
            <w:r w:rsidRPr="006A494B">
              <w:rPr>
                <w:sz w:val="22"/>
                <w:szCs w:val="28"/>
              </w:rPr>
              <w:t>-4306)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017" w:type="dxa"/>
            <w:shd w:val="clear" w:color="auto" w:fill="auto"/>
          </w:tcPr>
          <w:p w14:paraId="3505D25E" w14:textId="5D1F0636" w:rsidR="002C735C" w:rsidRPr="006A494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A494B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  <w:tr w:rsidR="002C735C" w:rsidRPr="006A494B" w14:paraId="1DCE4065" w14:textId="77777777" w:rsidTr="006A494B">
        <w:tc>
          <w:tcPr>
            <w:tcW w:w="8042" w:type="dxa"/>
            <w:shd w:val="clear" w:color="auto" w:fill="auto"/>
          </w:tcPr>
          <w:p w14:paraId="61A2BF57" w14:textId="77777777" w:rsidR="002C735C" w:rsidRPr="006A494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A494B">
              <w:rPr>
                <w:sz w:val="22"/>
                <w:szCs w:val="28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A494B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A494B">
              <w:rPr>
                <w:sz w:val="22"/>
                <w:szCs w:val="28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6A494B">
              <w:rPr>
                <w:sz w:val="22"/>
                <w:szCs w:val="28"/>
                <w:lang w:val="en-US"/>
              </w:rPr>
              <w:t>Universal</w:t>
            </w:r>
            <w:r w:rsidRPr="006A494B">
              <w:rPr>
                <w:sz w:val="22"/>
                <w:szCs w:val="28"/>
              </w:rPr>
              <w:t xml:space="preserve"> №1 - 4 шт.,  Компьютер </w:t>
            </w:r>
            <w:r w:rsidRPr="006A494B">
              <w:rPr>
                <w:sz w:val="22"/>
                <w:szCs w:val="28"/>
                <w:lang w:val="en-US"/>
              </w:rPr>
              <w:t>Intel</w:t>
            </w:r>
            <w:r w:rsidRPr="006A494B">
              <w:rPr>
                <w:sz w:val="22"/>
                <w:szCs w:val="28"/>
              </w:rPr>
              <w:t xml:space="preserve"> </w:t>
            </w:r>
            <w:proofErr w:type="spellStart"/>
            <w:r w:rsidRPr="006A494B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6A494B">
              <w:rPr>
                <w:sz w:val="22"/>
                <w:szCs w:val="28"/>
              </w:rPr>
              <w:t xml:space="preserve">3-2100 2.4 </w:t>
            </w:r>
            <w:proofErr w:type="spellStart"/>
            <w:r w:rsidRPr="006A494B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6A494B">
              <w:rPr>
                <w:sz w:val="22"/>
                <w:szCs w:val="28"/>
              </w:rPr>
              <w:t>/4 4</w:t>
            </w:r>
            <w:r w:rsidRPr="006A494B">
              <w:rPr>
                <w:sz w:val="22"/>
                <w:szCs w:val="28"/>
                <w:lang w:val="en-US"/>
              </w:rPr>
              <w:t>Gb</w:t>
            </w:r>
            <w:r w:rsidRPr="006A494B">
              <w:rPr>
                <w:sz w:val="22"/>
                <w:szCs w:val="28"/>
              </w:rPr>
              <w:t>/500</w:t>
            </w:r>
            <w:r w:rsidRPr="006A494B">
              <w:rPr>
                <w:sz w:val="22"/>
                <w:szCs w:val="28"/>
                <w:lang w:val="en-US"/>
              </w:rPr>
              <w:t>Gb</w:t>
            </w:r>
            <w:r w:rsidRPr="006A494B">
              <w:rPr>
                <w:sz w:val="22"/>
                <w:szCs w:val="28"/>
              </w:rPr>
              <w:t>/</w:t>
            </w:r>
            <w:r w:rsidRPr="006A494B">
              <w:rPr>
                <w:sz w:val="22"/>
                <w:szCs w:val="28"/>
                <w:lang w:val="en-US"/>
              </w:rPr>
              <w:t>Acer</w:t>
            </w:r>
            <w:r w:rsidRPr="006A494B">
              <w:rPr>
                <w:sz w:val="22"/>
                <w:szCs w:val="28"/>
              </w:rPr>
              <w:t xml:space="preserve"> </w:t>
            </w:r>
            <w:r w:rsidRPr="006A494B">
              <w:rPr>
                <w:sz w:val="22"/>
                <w:szCs w:val="28"/>
                <w:lang w:val="en-US"/>
              </w:rPr>
              <w:t>V</w:t>
            </w:r>
            <w:r w:rsidRPr="006A494B">
              <w:rPr>
                <w:sz w:val="22"/>
                <w:szCs w:val="28"/>
              </w:rPr>
              <w:t xml:space="preserve">193 19" - 10 шт., Моноблок </w:t>
            </w:r>
            <w:r w:rsidRPr="006A494B">
              <w:rPr>
                <w:sz w:val="22"/>
                <w:szCs w:val="28"/>
                <w:lang w:val="en-US"/>
              </w:rPr>
              <w:t>AIO</w:t>
            </w:r>
            <w:r w:rsidRPr="006A494B">
              <w:rPr>
                <w:sz w:val="22"/>
                <w:szCs w:val="28"/>
              </w:rPr>
              <w:t xml:space="preserve"> </w:t>
            </w:r>
            <w:r w:rsidRPr="006A494B">
              <w:rPr>
                <w:sz w:val="22"/>
                <w:szCs w:val="28"/>
                <w:lang w:val="en-US"/>
              </w:rPr>
              <w:t>IRU</w:t>
            </w:r>
            <w:r w:rsidRPr="006A494B">
              <w:rPr>
                <w:sz w:val="22"/>
                <w:szCs w:val="28"/>
              </w:rPr>
              <w:t xml:space="preserve"> 308 </w:t>
            </w:r>
            <w:r w:rsidRPr="006A494B">
              <w:rPr>
                <w:sz w:val="22"/>
                <w:szCs w:val="28"/>
                <w:lang w:val="en-US"/>
              </w:rPr>
              <w:t>intel</w:t>
            </w:r>
            <w:r w:rsidRPr="006A494B">
              <w:rPr>
                <w:sz w:val="22"/>
                <w:szCs w:val="28"/>
              </w:rPr>
              <w:t xml:space="preserve"> 2.8 </w:t>
            </w:r>
            <w:proofErr w:type="spellStart"/>
            <w:r w:rsidRPr="006A494B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6A494B">
              <w:rPr>
                <w:sz w:val="22"/>
                <w:szCs w:val="28"/>
              </w:rPr>
              <w:t xml:space="preserve">/4 </w:t>
            </w:r>
            <w:r w:rsidRPr="006A494B">
              <w:rPr>
                <w:sz w:val="22"/>
                <w:szCs w:val="28"/>
                <w:lang w:val="en-US"/>
              </w:rPr>
              <w:t>Gb</w:t>
            </w:r>
            <w:r w:rsidRPr="006A494B">
              <w:rPr>
                <w:sz w:val="22"/>
                <w:szCs w:val="28"/>
              </w:rPr>
              <w:t>/1</w:t>
            </w:r>
            <w:r w:rsidRPr="006A494B">
              <w:rPr>
                <w:sz w:val="22"/>
                <w:szCs w:val="28"/>
                <w:lang w:val="en-US"/>
              </w:rPr>
              <w:t>Tb</w:t>
            </w:r>
            <w:r w:rsidRPr="006A494B">
              <w:rPr>
                <w:sz w:val="22"/>
                <w:szCs w:val="28"/>
              </w:rPr>
              <w:t xml:space="preserve"> - 1 шт., Сетевой коммутатор </w:t>
            </w:r>
            <w:r w:rsidRPr="006A494B">
              <w:rPr>
                <w:sz w:val="22"/>
                <w:szCs w:val="28"/>
                <w:lang w:val="en-US"/>
              </w:rPr>
              <w:t>Switch</w:t>
            </w:r>
            <w:r w:rsidRPr="006A494B">
              <w:rPr>
                <w:sz w:val="22"/>
                <w:szCs w:val="28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017" w:type="dxa"/>
            <w:shd w:val="clear" w:color="auto" w:fill="auto"/>
          </w:tcPr>
          <w:p w14:paraId="3B93526F" w14:textId="77777777" w:rsidR="002C735C" w:rsidRPr="006A494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A494B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  <w:tr w:rsidR="002C735C" w:rsidRPr="006A494B" w14:paraId="60AF4ACE" w14:textId="77777777" w:rsidTr="006A494B">
        <w:tc>
          <w:tcPr>
            <w:tcW w:w="8042" w:type="dxa"/>
            <w:shd w:val="clear" w:color="auto" w:fill="auto"/>
          </w:tcPr>
          <w:p w14:paraId="0C8934E4" w14:textId="77777777" w:rsidR="002C735C" w:rsidRPr="006A494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A494B">
              <w:rPr>
                <w:sz w:val="22"/>
                <w:szCs w:val="28"/>
              </w:rPr>
              <w:t xml:space="preserve">Ауд. 104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A494B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A494B">
              <w:rPr>
                <w:sz w:val="22"/>
                <w:szCs w:val="28"/>
              </w:rPr>
              <w:t xml:space="preserve">  мебель и оборудование: Учебная мебель на 76 посадочных мест (38 учебных столов, 76 стульев), рабочее место преподавателя,  стол 1шт.,  доска меловая (3-х секционная) 1 шт., вешалка стойка 3шт., жалюзи 3шт. , Компьютер </w:t>
            </w:r>
            <w:r w:rsidRPr="006A494B">
              <w:rPr>
                <w:sz w:val="22"/>
                <w:szCs w:val="28"/>
                <w:lang w:val="en-US"/>
              </w:rPr>
              <w:t>Intel</w:t>
            </w:r>
            <w:r w:rsidRPr="006A494B">
              <w:rPr>
                <w:sz w:val="22"/>
                <w:szCs w:val="28"/>
              </w:rPr>
              <w:t xml:space="preserve"> </w:t>
            </w:r>
            <w:proofErr w:type="spellStart"/>
            <w:r w:rsidRPr="006A494B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6A494B">
              <w:rPr>
                <w:sz w:val="22"/>
                <w:szCs w:val="28"/>
              </w:rPr>
              <w:t xml:space="preserve">3-2100 2.4 </w:t>
            </w:r>
            <w:proofErr w:type="spellStart"/>
            <w:r w:rsidRPr="006A494B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6A494B">
              <w:rPr>
                <w:sz w:val="22"/>
                <w:szCs w:val="28"/>
              </w:rPr>
              <w:t>/4 4</w:t>
            </w:r>
            <w:r w:rsidRPr="006A494B">
              <w:rPr>
                <w:sz w:val="22"/>
                <w:szCs w:val="28"/>
                <w:lang w:val="en-US"/>
              </w:rPr>
              <w:t>Gb</w:t>
            </w:r>
            <w:r w:rsidRPr="006A494B">
              <w:rPr>
                <w:sz w:val="22"/>
                <w:szCs w:val="28"/>
              </w:rPr>
              <w:t>/500</w:t>
            </w:r>
            <w:r w:rsidRPr="006A494B">
              <w:rPr>
                <w:sz w:val="22"/>
                <w:szCs w:val="28"/>
                <w:lang w:val="en-US"/>
              </w:rPr>
              <w:t>Gb</w:t>
            </w:r>
            <w:r w:rsidRPr="006A494B">
              <w:rPr>
                <w:sz w:val="22"/>
                <w:szCs w:val="28"/>
              </w:rPr>
              <w:t>/</w:t>
            </w:r>
            <w:r w:rsidRPr="006A494B">
              <w:rPr>
                <w:sz w:val="22"/>
                <w:szCs w:val="28"/>
                <w:lang w:val="en-US"/>
              </w:rPr>
              <w:t>Acer</w:t>
            </w:r>
            <w:r w:rsidRPr="006A494B">
              <w:rPr>
                <w:sz w:val="22"/>
                <w:szCs w:val="28"/>
              </w:rPr>
              <w:t xml:space="preserve"> </w:t>
            </w:r>
            <w:r w:rsidRPr="006A494B">
              <w:rPr>
                <w:sz w:val="22"/>
                <w:szCs w:val="28"/>
                <w:lang w:val="en-US"/>
              </w:rPr>
              <w:t>V</w:t>
            </w:r>
            <w:r w:rsidRPr="006A494B">
              <w:rPr>
                <w:sz w:val="22"/>
                <w:szCs w:val="28"/>
              </w:rPr>
              <w:t xml:space="preserve">193 19" - 1 шт.,  Проектор </w:t>
            </w:r>
            <w:r w:rsidRPr="006A494B">
              <w:rPr>
                <w:sz w:val="22"/>
                <w:szCs w:val="28"/>
                <w:lang w:val="en-US"/>
              </w:rPr>
              <w:t>NEC</w:t>
            </w:r>
            <w:r w:rsidRPr="006A494B">
              <w:rPr>
                <w:sz w:val="22"/>
                <w:szCs w:val="28"/>
              </w:rPr>
              <w:t xml:space="preserve"> М350 Х  - 1 шт., Акустическая система </w:t>
            </w:r>
            <w:r w:rsidRPr="006A494B">
              <w:rPr>
                <w:sz w:val="22"/>
                <w:szCs w:val="28"/>
                <w:lang w:val="en-US"/>
              </w:rPr>
              <w:t>JBL</w:t>
            </w:r>
            <w:r w:rsidRPr="006A494B">
              <w:rPr>
                <w:sz w:val="22"/>
                <w:szCs w:val="28"/>
              </w:rPr>
              <w:t xml:space="preserve"> </w:t>
            </w:r>
            <w:r w:rsidRPr="006A494B">
              <w:rPr>
                <w:sz w:val="22"/>
                <w:szCs w:val="28"/>
                <w:lang w:val="en-US"/>
              </w:rPr>
              <w:t>CONTROL</w:t>
            </w:r>
            <w:r w:rsidRPr="006A494B">
              <w:rPr>
                <w:sz w:val="22"/>
                <w:szCs w:val="28"/>
              </w:rPr>
              <w:t xml:space="preserve"> 25 </w:t>
            </w:r>
            <w:r w:rsidRPr="006A494B">
              <w:rPr>
                <w:sz w:val="22"/>
                <w:szCs w:val="28"/>
                <w:lang w:val="en-US"/>
              </w:rPr>
              <w:t>WH</w:t>
            </w:r>
            <w:r w:rsidRPr="006A494B">
              <w:rPr>
                <w:sz w:val="22"/>
                <w:szCs w:val="28"/>
              </w:rPr>
              <w:t xml:space="preserve"> - 2 шт., Экран с электроприводом, </w:t>
            </w:r>
            <w:r w:rsidRPr="006A494B">
              <w:rPr>
                <w:sz w:val="22"/>
                <w:szCs w:val="28"/>
                <w:lang w:val="en-US"/>
              </w:rPr>
              <w:t>DRAPER</w:t>
            </w:r>
            <w:r w:rsidRPr="006A494B">
              <w:rPr>
                <w:sz w:val="22"/>
                <w:szCs w:val="28"/>
              </w:rPr>
              <w:t xml:space="preserve">  96 - 1 шт., Микшер-усилитель (</w:t>
            </w:r>
            <w:r w:rsidRPr="006A494B">
              <w:rPr>
                <w:sz w:val="22"/>
                <w:szCs w:val="28"/>
                <w:lang w:val="en-US"/>
              </w:rPr>
              <w:t>JPA</w:t>
            </w:r>
            <w:r w:rsidRPr="006A494B">
              <w:rPr>
                <w:sz w:val="22"/>
                <w:szCs w:val="28"/>
              </w:rPr>
              <w:t>-1240</w:t>
            </w:r>
            <w:r w:rsidRPr="006A494B">
              <w:rPr>
                <w:sz w:val="22"/>
                <w:szCs w:val="28"/>
                <w:lang w:val="en-US"/>
              </w:rPr>
              <w:t>A</w:t>
            </w:r>
            <w:r w:rsidRPr="006A494B">
              <w:rPr>
                <w:sz w:val="22"/>
                <w:szCs w:val="28"/>
              </w:rPr>
              <w:t>) 240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017" w:type="dxa"/>
            <w:shd w:val="clear" w:color="auto" w:fill="auto"/>
          </w:tcPr>
          <w:p w14:paraId="06BECC46" w14:textId="77777777" w:rsidR="002C735C" w:rsidRPr="006A494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A494B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A2687" w14:paraId="6CB56351" w14:textId="77777777" w:rsidTr="0090429D">
        <w:tc>
          <w:tcPr>
            <w:tcW w:w="562" w:type="dxa"/>
          </w:tcPr>
          <w:p w14:paraId="64512150" w14:textId="77777777" w:rsidR="003A2687" w:rsidRPr="005E611A" w:rsidRDefault="003A2687" w:rsidP="009042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777DF12" w14:textId="77777777" w:rsidR="003A2687" w:rsidRPr="004E621E" w:rsidRDefault="003A2687" w:rsidP="009042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621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E621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621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3A2687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1.3 </w:t>
      </w:r>
      <w:r w:rsidRPr="003A2687">
        <w:rPr>
          <w:rFonts w:ascii="Times New Roman" w:hAnsi="Times New Roman" w:cs="Times New Roman"/>
          <w:b/>
          <w:color w:val="auto"/>
          <w:sz w:val="28"/>
          <w:szCs w:val="28"/>
        </w:rPr>
        <w:t>Контрольные точки</w:t>
      </w:r>
      <w:bookmarkEnd w:id="21"/>
      <w:bookmarkEnd w:id="22"/>
    </w:p>
    <w:p w14:paraId="3D99B214" w14:textId="77777777" w:rsidR="005D65A5" w:rsidRPr="003A268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A2687" w14:paraId="5A1C9382" w14:textId="77777777" w:rsidTr="00801458">
        <w:tc>
          <w:tcPr>
            <w:tcW w:w="2336" w:type="dxa"/>
          </w:tcPr>
          <w:p w14:paraId="4C518DAB" w14:textId="77777777" w:rsidR="005D65A5" w:rsidRPr="003A268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268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A268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268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A268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268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A268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268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A2687" w14:paraId="07658034" w14:textId="77777777" w:rsidTr="00801458">
        <w:tc>
          <w:tcPr>
            <w:tcW w:w="2336" w:type="dxa"/>
          </w:tcPr>
          <w:p w14:paraId="1553D698" w14:textId="78F29BFB" w:rsidR="005D65A5" w:rsidRPr="003A268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A268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A2687" w:rsidRDefault="007478E0" w:rsidP="00801458">
            <w:pPr>
              <w:rPr>
                <w:rFonts w:ascii="Times New Roman" w:hAnsi="Times New Roman" w:cs="Times New Roman"/>
              </w:rPr>
            </w:pPr>
            <w:r w:rsidRPr="003A268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3A2687" w:rsidRDefault="007478E0" w:rsidP="00801458">
            <w:pPr>
              <w:rPr>
                <w:rFonts w:ascii="Times New Roman" w:hAnsi="Times New Roman" w:cs="Times New Roman"/>
              </w:rPr>
            </w:pPr>
            <w:r w:rsidRPr="003A268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3A2687" w:rsidRDefault="007478E0" w:rsidP="00801458">
            <w:pPr>
              <w:rPr>
                <w:rFonts w:ascii="Times New Roman" w:hAnsi="Times New Roman" w:cs="Times New Roman"/>
              </w:rPr>
            </w:pPr>
            <w:r w:rsidRPr="003A2687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3A2687" w14:paraId="5EA13667" w14:textId="77777777" w:rsidTr="00801458">
        <w:tc>
          <w:tcPr>
            <w:tcW w:w="2336" w:type="dxa"/>
          </w:tcPr>
          <w:p w14:paraId="3FD5B593" w14:textId="77777777" w:rsidR="005D65A5" w:rsidRPr="003A268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A268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4A3A218" w14:textId="77777777" w:rsidR="005D65A5" w:rsidRPr="003A2687" w:rsidRDefault="007478E0" w:rsidP="00801458">
            <w:pPr>
              <w:rPr>
                <w:rFonts w:ascii="Times New Roman" w:hAnsi="Times New Roman" w:cs="Times New Roman"/>
              </w:rPr>
            </w:pPr>
            <w:r w:rsidRPr="003A2687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148E3675" w14:textId="77777777" w:rsidR="005D65A5" w:rsidRPr="003A2687" w:rsidRDefault="007478E0" w:rsidP="00801458">
            <w:pPr>
              <w:rPr>
                <w:rFonts w:ascii="Times New Roman" w:hAnsi="Times New Roman" w:cs="Times New Roman"/>
              </w:rPr>
            </w:pPr>
            <w:r w:rsidRPr="003A268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ECBE1C6" w14:textId="77777777" w:rsidR="005D65A5" w:rsidRPr="003A2687" w:rsidRDefault="007478E0" w:rsidP="00801458">
            <w:pPr>
              <w:rPr>
                <w:rFonts w:ascii="Times New Roman" w:hAnsi="Times New Roman" w:cs="Times New Roman"/>
              </w:rPr>
            </w:pPr>
            <w:r w:rsidRPr="003A2687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3A2687" w14:paraId="22AC51D3" w14:textId="77777777" w:rsidTr="00801458">
        <w:tc>
          <w:tcPr>
            <w:tcW w:w="2336" w:type="dxa"/>
          </w:tcPr>
          <w:p w14:paraId="69B10693" w14:textId="77777777" w:rsidR="005D65A5" w:rsidRPr="003A268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A268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7562A97" w14:textId="77777777" w:rsidR="005D65A5" w:rsidRPr="003A2687" w:rsidRDefault="007478E0" w:rsidP="00801458">
            <w:pPr>
              <w:rPr>
                <w:rFonts w:ascii="Times New Roman" w:hAnsi="Times New Roman" w:cs="Times New Roman"/>
              </w:rPr>
            </w:pPr>
            <w:r w:rsidRPr="003A268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FACBFFE" w14:textId="77777777" w:rsidR="005D65A5" w:rsidRPr="003A2687" w:rsidRDefault="007478E0" w:rsidP="00801458">
            <w:pPr>
              <w:rPr>
                <w:rFonts w:ascii="Times New Roman" w:hAnsi="Times New Roman" w:cs="Times New Roman"/>
              </w:rPr>
            </w:pPr>
            <w:r w:rsidRPr="003A268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14E44A6" w14:textId="77777777" w:rsidR="005D65A5" w:rsidRPr="003A2687" w:rsidRDefault="007478E0" w:rsidP="00801458">
            <w:pPr>
              <w:rPr>
                <w:rFonts w:ascii="Times New Roman" w:hAnsi="Times New Roman" w:cs="Times New Roman"/>
              </w:rPr>
            </w:pPr>
            <w:r w:rsidRPr="003A2687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3A268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A268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3A268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3A2687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A2687" w:rsidRPr="003A2687" w14:paraId="736D5902" w14:textId="77777777" w:rsidTr="0090429D">
        <w:tc>
          <w:tcPr>
            <w:tcW w:w="562" w:type="dxa"/>
          </w:tcPr>
          <w:p w14:paraId="05B019F5" w14:textId="77777777" w:rsidR="003A2687" w:rsidRPr="003A2687" w:rsidRDefault="003A2687" w:rsidP="009042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FE08579" w14:textId="77777777" w:rsidR="003A2687" w:rsidRPr="003A2687" w:rsidRDefault="003A2687" w:rsidP="009042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268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3A2687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A268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3A2687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3A268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A2687" w14:paraId="0267C479" w14:textId="77777777" w:rsidTr="00801458">
        <w:tc>
          <w:tcPr>
            <w:tcW w:w="2500" w:type="pct"/>
          </w:tcPr>
          <w:p w14:paraId="37F699C9" w14:textId="77777777" w:rsidR="00B8237E" w:rsidRPr="003A268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268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A268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268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A2687" w14:paraId="3F240151" w14:textId="77777777" w:rsidTr="00801458">
        <w:tc>
          <w:tcPr>
            <w:tcW w:w="2500" w:type="pct"/>
          </w:tcPr>
          <w:p w14:paraId="61E91592" w14:textId="61A0874C" w:rsidR="00B8237E" w:rsidRPr="003A2687" w:rsidRDefault="00B8237E" w:rsidP="00801458">
            <w:pPr>
              <w:rPr>
                <w:rFonts w:ascii="Times New Roman" w:hAnsi="Times New Roman" w:cs="Times New Roman"/>
              </w:rPr>
            </w:pPr>
            <w:r w:rsidRPr="003A268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3A2687" w:rsidRDefault="005C548A" w:rsidP="00801458">
            <w:pPr>
              <w:rPr>
                <w:rFonts w:ascii="Times New Roman" w:hAnsi="Times New Roman" w:cs="Times New Roman"/>
              </w:rPr>
            </w:pPr>
            <w:r w:rsidRPr="003A2687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3A2687" w14:paraId="5F68DDAD" w14:textId="77777777" w:rsidTr="00801458">
        <w:tc>
          <w:tcPr>
            <w:tcW w:w="2500" w:type="pct"/>
          </w:tcPr>
          <w:p w14:paraId="47CBC400" w14:textId="77777777" w:rsidR="00B8237E" w:rsidRPr="003A268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A268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6F2AFE40" w14:textId="77777777" w:rsidR="00B8237E" w:rsidRPr="003A2687" w:rsidRDefault="005C548A" w:rsidP="00801458">
            <w:pPr>
              <w:rPr>
                <w:rFonts w:ascii="Times New Roman" w:hAnsi="Times New Roman" w:cs="Times New Roman"/>
              </w:rPr>
            </w:pPr>
            <w:r w:rsidRPr="003A2687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3A2687" w14:paraId="7D49F341" w14:textId="77777777" w:rsidTr="00801458">
        <w:tc>
          <w:tcPr>
            <w:tcW w:w="2500" w:type="pct"/>
          </w:tcPr>
          <w:p w14:paraId="550D1C93" w14:textId="77777777" w:rsidR="00B8237E" w:rsidRPr="003A268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A2687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30E0E5D" w14:textId="77777777" w:rsidR="00B8237E" w:rsidRPr="003A2687" w:rsidRDefault="005C548A" w:rsidP="00801458">
            <w:pPr>
              <w:rPr>
                <w:rFonts w:ascii="Times New Roman" w:hAnsi="Times New Roman" w:cs="Times New Roman"/>
              </w:rPr>
            </w:pPr>
            <w:r w:rsidRPr="003A2687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3A2687" w14:paraId="1E96F89D" w14:textId="77777777" w:rsidTr="00801458">
        <w:tc>
          <w:tcPr>
            <w:tcW w:w="2500" w:type="pct"/>
          </w:tcPr>
          <w:p w14:paraId="1905ECFE" w14:textId="77777777" w:rsidR="00B8237E" w:rsidRPr="003A268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A2687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136180CD" w14:textId="77777777" w:rsidR="00B8237E" w:rsidRPr="003A2687" w:rsidRDefault="005C548A" w:rsidP="00801458">
            <w:pPr>
              <w:rPr>
                <w:rFonts w:ascii="Times New Roman" w:hAnsi="Times New Roman" w:cs="Times New Roman"/>
              </w:rPr>
            </w:pPr>
            <w:r w:rsidRPr="003A2687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3A268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3A2687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3A268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A2687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3A268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3A268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2687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3A268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3A2687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3A2687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3A2687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3A2687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2687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3A268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3A2687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3A268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3A2687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2687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3A2687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3A2687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2687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3A2687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2687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3A2687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3A2687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2687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3A2687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2687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3A2687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3A2687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2687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3A2687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2687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Pr="003A2687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3A2687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3A2687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3A2687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3A268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687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3A268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687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3A268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687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3A2687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3A268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687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3A268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687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3A268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687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3A2687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3A268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687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3A268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687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3A268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687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98632E" w14:textId="77777777" w:rsidR="00055F4D" w:rsidRDefault="00055F4D" w:rsidP="00315CA6">
      <w:pPr>
        <w:spacing w:after="0" w:line="240" w:lineRule="auto"/>
      </w:pPr>
      <w:r>
        <w:separator/>
      </w:r>
    </w:p>
  </w:endnote>
  <w:endnote w:type="continuationSeparator" w:id="0">
    <w:p w14:paraId="3EA1F717" w14:textId="77777777" w:rsidR="00055F4D" w:rsidRDefault="00055F4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4E621E" w:rsidRDefault="004E621E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611A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4E621E" w:rsidRDefault="004E621E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CD1140" w14:textId="77777777" w:rsidR="00055F4D" w:rsidRDefault="00055F4D" w:rsidP="00315CA6">
      <w:pPr>
        <w:spacing w:after="0" w:line="240" w:lineRule="auto"/>
      </w:pPr>
      <w:r>
        <w:separator/>
      </w:r>
    </w:p>
  </w:footnote>
  <w:footnote w:type="continuationSeparator" w:id="0">
    <w:p w14:paraId="4A0E0435" w14:textId="77777777" w:rsidR="00055F4D" w:rsidRDefault="00055F4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E6D8A"/>
    <w:multiLevelType w:val="hybridMultilevel"/>
    <w:tmpl w:val="915AA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55F4D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2687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621E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0AFE"/>
    <w:rsid w:val="005B37A7"/>
    <w:rsid w:val="005B4DAC"/>
    <w:rsid w:val="005C548A"/>
    <w:rsid w:val="005D07D0"/>
    <w:rsid w:val="005D65A5"/>
    <w:rsid w:val="005E192E"/>
    <w:rsid w:val="005E611A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494B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prbookshop.ru/28612.html%20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www.iprbookshop.ru/101146.html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prbookshop.ru/86197.html%20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www.iprbookshop.ru/125928.html%20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iprbookshop.ru/96415.html%2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0C72BE-6DA3-400D-9B39-9D93FDB00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4327</TotalTime>
  <Pages>1</Pages>
  <Words>3476</Words>
  <Characters>19816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